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Jodi Hays</w:t>
      </w:r>
    </w:p>
    <w:p w:rsidR="00000000" w:rsidDel="00000000" w:rsidP="00000000" w:rsidRDefault="00000000" w:rsidRPr="00000000" w14:paraId="00000002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www.jodihays.com | @jodihaysstudio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B. 1976 Hot Springs, Arkansas, United States of America</w:t>
      </w:r>
    </w:p>
    <w:p w:rsidR="00000000" w:rsidDel="00000000" w:rsidP="00000000" w:rsidRDefault="00000000" w:rsidRPr="00000000" w14:paraId="00000004">
      <w:pPr>
        <w:rPr>
          <w:color w:val="66666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2006 </w:t>
        <w:tab/>
        <w:t xml:space="preserve">MFA in Visual Art,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Vermont College of Fine Art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Montpelier, VT</w:t>
      </w:r>
    </w:p>
    <w:p w:rsidR="00000000" w:rsidDel="00000000" w:rsidP="00000000" w:rsidRDefault="00000000" w:rsidRPr="00000000" w14:paraId="00000007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1998 </w:t>
        <w:tab/>
        <w:t xml:space="preserve">BFA magna cum laude,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The University of Tennessee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Knoxville, TN</w:t>
      </w:r>
    </w:p>
    <w:p w:rsidR="00000000" w:rsidDel="00000000" w:rsidP="00000000" w:rsidRDefault="00000000" w:rsidRPr="00000000" w14:paraId="00000008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1996 </w:t>
        <w:tab/>
        <w:t xml:space="preserve">Foundations, Inaugural Class Valedictorian,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School of Visual Arts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GA/NY</w:t>
      </w:r>
    </w:p>
    <w:p w:rsidR="00000000" w:rsidDel="00000000" w:rsidP="00000000" w:rsidRDefault="00000000" w:rsidRPr="00000000" w14:paraId="00000009">
      <w:pPr>
        <w:rPr>
          <w:color w:val="666666"/>
          <w:sz w:val="10"/>
          <w:szCs w:val="10"/>
        </w:rPr>
      </w:pPr>
      <w:r w:rsidDel="00000000" w:rsidR="00000000" w:rsidRPr="00000000">
        <w:rPr>
          <w:color w:val="666666"/>
          <w:sz w:val="10"/>
          <w:szCs w:val="10"/>
          <w:rtl w:val="0"/>
        </w:rPr>
        <w:tab/>
      </w:r>
    </w:p>
    <w:p w:rsidR="00000000" w:rsidDel="00000000" w:rsidP="00000000" w:rsidRDefault="00000000" w:rsidRPr="00000000" w14:paraId="0000000A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SELECTED SOLO EXHIBITIONS</w:t>
      </w:r>
    </w:p>
    <w:p w:rsidR="00000000" w:rsidDel="00000000" w:rsidP="00000000" w:rsidRDefault="00000000" w:rsidRPr="00000000" w14:paraId="0000000B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 </w:t>
        <w:tab/>
        <w:t xml:space="preserve">Outskirts,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Browsing Room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TN</w:t>
      </w:r>
    </w:p>
    <w:p w:rsidR="00000000" w:rsidDel="00000000" w:rsidP="00000000" w:rsidRDefault="00000000" w:rsidRPr="00000000" w14:paraId="0000000C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 xml:space="preserve">Tend, and Keeper (2017)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Red Arrow Gallery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TN</w:t>
      </w:r>
    </w:p>
    <w:p w:rsidR="00000000" w:rsidDel="00000000" w:rsidP="00000000" w:rsidRDefault="00000000" w:rsidRPr="00000000" w14:paraId="0000000D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 xml:space="preserve">Plans,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Covenant College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Lookout Mountain, GA</w:t>
      </w:r>
    </w:p>
    <w:p w:rsidR="00000000" w:rsidDel="00000000" w:rsidP="00000000" w:rsidRDefault="00000000" w:rsidRPr="00000000" w14:paraId="0000000E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 </w:t>
        <w:tab/>
        <w:t xml:space="preserve">God Sees Through Houses,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Lipscomb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TN</w:t>
      </w:r>
    </w:p>
    <w:p w:rsidR="00000000" w:rsidDel="00000000" w:rsidP="00000000" w:rsidRDefault="00000000" w:rsidRPr="00000000" w14:paraId="0000000F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 </w:t>
        <w:tab/>
        <w:t xml:space="preserve">Painting as Archival Spelunking,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Arts Commission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TN</w:t>
      </w:r>
    </w:p>
    <w:p w:rsidR="00000000" w:rsidDel="00000000" w:rsidP="00000000" w:rsidRDefault="00000000" w:rsidRPr="00000000" w14:paraId="00000010">
      <w:pPr>
        <w:rPr>
          <w:color w:val="66666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SELECTED GROUP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 xml:space="preserve">In Front of Your Eyes,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Tiger Strikes Asteroid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Greenville, 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</w:t>
        <w:tab/>
        <w:t xml:space="preserve">Greetings from Nashville,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James Madison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Harrisonburg, VA</w:t>
      </w:r>
    </w:p>
    <w:p w:rsidR="00000000" w:rsidDel="00000000" w:rsidP="00000000" w:rsidRDefault="00000000" w:rsidRPr="00000000" w14:paraId="00000014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  <w:t xml:space="preserve">615,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Fisk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TN</w:t>
      </w:r>
    </w:p>
    <w:p w:rsidR="00000000" w:rsidDel="00000000" w:rsidP="00000000" w:rsidRDefault="00000000" w:rsidRPr="00000000" w14:paraId="00000015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 </w:t>
        <w:tab/>
        <w:t xml:space="preserve">Biennial,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Wiregrass Museum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Dothan, AL</w:t>
      </w:r>
    </w:p>
    <w:p w:rsidR="00000000" w:rsidDel="00000000" w:rsidP="00000000" w:rsidRDefault="00000000" w:rsidRPr="00000000" w14:paraId="00000016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2017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Boeker Contemporary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Germany</w:t>
      </w:r>
    </w:p>
    <w:p w:rsidR="00000000" w:rsidDel="00000000" w:rsidP="00000000" w:rsidRDefault="00000000" w:rsidRPr="00000000" w14:paraId="00000017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2017</w:t>
        <w:tab/>
        <w:t xml:space="preserve">Art of the South,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 L Ross Gallery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Memphis, TN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2016 </w:t>
        <w:tab/>
        <w:t xml:space="preserve">Encore,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The University of Tennessee,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Ewing Gallery, Knoxville, TN</w:t>
      </w:r>
    </w:p>
    <w:p w:rsidR="00000000" w:rsidDel="00000000" w:rsidP="00000000" w:rsidRDefault="00000000" w:rsidRPr="00000000" w14:paraId="00000019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2016 </w:t>
        <w:tab/>
        <w:t xml:space="preserve">Curb Center at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Vanderbilt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Nashville, TN</w:t>
      </w:r>
    </w:p>
    <w:p w:rsidR="00000000" w:rsidDel="00000000" w:rsidP="00000000" w:rsidRDefault="00000000" w:rsidRPr="00000000" w14:paraId="0000001A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2013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George Mason University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Fairfax, VA</w:t>
      </w:r>
    </w:p>
    <w:p w:rsidR="00000000" w:rsidDel="00000000" w:rsidP="00000000" w:rsidRDefault="00000000" w:rsidRPr="00000000" w14:paraId="0000001B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2012</w:t>
        <w:tab/>
        <w:t xml:space="preserve">Coop Exchange,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Grizzly Grizzly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Philadelphia, PA</w:t>
      </w:r>
    </w:p>
    <w:p w:rsidR="00000000" w:rsidDel="00000000" w:rsidP="00000000" w:rsidRDefault="00000000" w:rsidRPr="00000000" w14:paraId="0000001C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2010</w:t>
        <w:tab/>
      </w:r>
      <w:hyperlink r:id="rId6">
        <w:r w:rsidDel="00000000" w:rsidR="00000000" w:rsidRPr="00000000">
          <w:rPr>
            <w:b w:val="1"/>
            <w:color w:val="666666"/>
            <w:sz w:val="20"/>
            <w:szCs w:val="20"/>
            <w:rtl w:val="0"/>
          </w:rPr>
          <w:t xml:space="preserve">Loading Dock</w:t>
        </w:r>
      </w:hyperlink>
      <w:r w:rsidDel="00000000" w:rsidR="00000000" w:rsidRPr="00000000">
        <w:rPr>
          <w:color w:val="666666"/>
          <w:sz w:val="20"/>
          <w:szCs w:val="20"/>
          <w:rtl w:val="0"/>
        </w:rPr>
        <w:t xml:space="preserve">, Brooklyn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NY</w:t>
      </w:r>
    </w:p>
    <w:p w:rsidR="00000000" w:rsidDel="00000000" w:rsidP="00000000" w:rsidRDefault="00000000" w:rsidRPr="00000000" w14:paraId="0000001D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2009</w:t>
        <w:tab/>
        <w:t xml:space="preserve">Drawing Show, 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Boston Center for the Arts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Boston, MA</w:t>
      </w:r>
    </w:p>
    <w:p w:rsidR="00000000" w:rsidDel="00000000" w:rsidP="00000000" w:rsidRDefault="00000000" w:rsidRPr="00000000" w14:paraId="0000001E">
      <w:pPr>
        <w:rPr>
          <w:color w:val="66666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SELECTED AWARDS and GRANTS</w:t>
      </w:r>
    </w:p>
    <w:p w:rsidR="00000000" w:rsidDel="00000000" w:rsidP="00000000" w:rsidRDefault="00000000" w:rsidRPr="00000000" w14:paraId="00000020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Hopper Prize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Short List</w:t>
      </w:r>
    </w:p>
    <w:p w:rsidR="00000000" w:rsidDel="00000000" w:rsidP="00000000" w:rsidRDefault="00000000" w:rsidRPr="00000000" w14:paraId="00000021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2014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The Sustainable Arts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2012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Creative Capital,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Professional Development Program</w:t>
      </w:r>
    </w:p>
    <w:p w:rsidR="00000000" w:rsidDel="00000000" w:rsidP="00000000" w:rsidRDefault="00000000" w:rsidRPr="00000000" w14:paraId="00000023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2012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Tennessee Arts Commission,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Individual Artist Fellowship</w:t>
      </w:r>
    </w:p>
    <w:p w:rsidR="00000000" w:rsidDel="00000000" w:rsidP="00000000" w:rsidRDefault="00000000" w:rsidRPr="00000000" w14:paraId="00000024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​2011 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Elizabeth Firestone Graham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1998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The University of Tennessee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Dorothy Dile Materials 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66666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0" w:firstLine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RESIDENCIES</w:t>
      </w:r>
    </w:p>
    <w:p w:rsidR="00000000" w:rsidDel="00000000" w:rsidP="00000000" w:rsidRDefault="00000000" w:rsidRPr="00000000" w14:paraId="00000028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</w:t>
        <w:tab/>
        <w:t xml:space="preserve">Yellow Bird Artists Sanctuary</w:t>
      </w:r>
    </w:p>
    <w:p w:rsidR="00000000" w:rsidDel="00000000" w:rsidP="00000000" w:rsidRDefault="00000000" w:rsidRPr="00000000" w14:paraId="00000029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2012</w:t>
        <w:tab/>
        <w:t xml:space="preserve">National Parks of America</w:t>
      </w:r>
    </w:p>
    <w:p w:rsidR="00000000" w:rsidDel="00000000" w:rsidP="00000000" w:rsidRDefault="00000000" w:rsidRPr="00000000" w14:paraId="0000002A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2006,9 Vermont Studio Center</w:t>
      </w:r>
    </w:p>
    <w:p w:rsidR="00000000" w:rsidDel="00000000" w:rsidP="00000000" w:rsidRDefault="00000000" w:rsidRPr="00000000" w14:paraId="0000002B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2007</w:t>
        <w:tab/>
        <w:t xml:space="preserve">The Cooper Union</w:t>
      </w:r>
    </w:p>
    <w:p w:rsidR="00000000" w:rsidDel="00000000" w:rsidP="00000000" w:rsidRDefault="00000000" w:rsidRPr="00000000" w14:paraId="0000002C">
      <w:pPr>
        <w:widowControl w:val="0"/>
        <w:ind w:left="0" w:firstLine="0"/>
        <w:rPr>
          <w:color w:val="66666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BIBLIOGRAPHY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2020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ArtForum International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Critic’s Pick, Emily Weiner</w:t>
      </w:r>
    </w:p>
    <w:p w:rsidR="00000000" w:rsidDel="00000000" w:rsidP="00000000" w:rsidRDefault="00000000" w:rsidRPr="00000000" w14:paraId="0000002F">
      <w:pPr>
        <w:ind w:left="0" w:firstLine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2019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Nashville Scene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Tend review, Cat Acree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Burnaway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Sara Estes/Robert Grand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2017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 Focus Magazine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Laura Hutson Hunter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2013</w:t>
        <w:tab/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Hyperallergic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, View from the Easel</w:t>
      </w:r>
    </w:p>
    <w:p w:rsidR="00000000" w:rsidDel="00000000" w:rsidP="00000000" w:rsidRDefault="00000000" w:rsidRPr="00000000" w14:paraId="00000033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2008</w:t>
        <w:tab/>
      </w:r>
      <w:hyperlink r:id="rId7">
        <w:r w:rsidDel="00000000" w:rsidR="00000000" w:rsidRPr="00000000">
          <w:rPr>
            <w:b w:val="1"/>
            <w:color w:val="666666"/>
            <w:sz w:val="20"/>
            <w:szCs w:val="20"/>
            <w:rtl w:val="0"/>
          </w:rPr>
          <w:t xml:space="preserve">Two Coats of Paint</w:t>
        </w:r>
      </w:hyperlink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,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Sharon Butler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66666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SELECTED COLLECTIONS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 Crew Company, NY</w:t>
      </w:r>
    </w:p>
    <w:p w:rsidR="00000000" w:rsidDel="00000000" w:rsidP="00000000" w:rsidRDefault="00000000" w:rsidRPr="00000000" w14:paraId="00000037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Music City Center, TN</w:t>
      </w:r>
    </w:p>
    <w:p w:rsidR="00000000" w:rsidDel="00000000" w:rsidP="00000000" w:rsidRDefault="00000000" w:rsidRPr="00000000" w14:paraId="00000038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City of Nashville Courthouse Collection,TN</w:t>
      </w:r>
    </w:p>
    <w:p w:rsidR="00000000" w:rsidDel="00000000" w:rsidP="00000000" w:rsidRDefault="00000000" w:rsidRPr="00000000" w14:paraId="00000039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Gordon College, MA</w:t>
      </w:r>
    </w:p>
    <w:p w:rsidR="00000000" w:rsidDel="00000000" w:rsidP="00000000" w:rsidRDefault="00000000" w:rsidRPr="00000000" w14:paraId="0000003A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Arkansas Art Center, Little Rock, AR</w:t>
      </w:r>
    </w:p>
    <w:p w:rsidR="00000000" w:rsidDel="00000000" w:rsidP="00000000" w:rsidRDefault="00000000" w:rsidRPr="00000000" w14:paraId="0000003B">
      <w:pPr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Tennessee State Museum, TN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alleryell.com/exhibitions/loading-dock/" TargetMode="External"/><Relationship Id="rId7" Type="http://schemas.openxmlformats.org/officeDocument/2006/relationships/hyperlink" Target="http://www.twocoatsofpaint.com/2012/04/report-from-nashvil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